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rtl w:val="0"/>
        </w:rPr>
      </w:r>
    </w:p>
    <w:p w:rsidR="00000000" w:rsidDel="00000000" w:rsidP="00000000" w:rsidRDefault="00000000" w:rsidRPr="00000000" w14:paraId="00000004">
      <w:pPr>
        <w:rPr>
          <w:b w:val="0"/>
          <w:i w:val="0"/>
          <w:vertAlign w:val="baseline"/>
        </w:rPr>
      </w:pPr>
      <w:r w:rsidDel="00000000" w:rsidR="00000000" w:rsidRPr="00000000">
        <w:rPr>
          <w:b w:val="1"/>
          <w:i w:val="1"/>
          <w:vertAlign w:val="baseline"/>
          <w:rtl w:val="0"/>
        </w:rPr>
        <w:t xml:space="preserve">*Promoting events can </w:t>
      </w:r>
      <w:r w:rsidDel="00000000" w:rsidR="00000000" w:rsidRPr="00000000">
        <w:rPr>
          <w:b w:val="1"/>
          <w:i w:val="1"/>
          <w:u w:val="single"/>
          <w:vertAlign w:val="baseline"/>
          <w:rtl w:val="0"/>
        </w:rPr>
        <w:t xml:space="preserve">double</w:t>
      </w:r>
      <w:r w:rsidDel="00000000" w:rsidR="00000000" w:rsidRPr="00000000">
        <w:rPr>
          <w:b w:val="1"/>
          <w:i w:val="1"/>
          <w:vertAlign w:val="baseline"/>
          <w:rtl w:val="0"/>
        </w:rPr>
        <w:t xml:space="preserve"> student engagement with the platforms. Please find below event descriptions you can use to promote events to your students.</w:t>
      </w:r>
      <w:r w:rsidDel="00000000" w:rsidR="00000000" w:rsidRPr="00000000">
        <w:rPr>
          <w:rtl w:val="0"/>
        </w:rPr>
      </w:r>
    </w:p>
    <w:p w:rsidR="00000000" w:rsidDel="00000000" w:rsidP="00000000" w:rsidRDefault="00000000" w:rsidRPr="00000000" w14:paraId="00000005">
      <w:pPr>
        <w:jc w:val="center"/>
        <w:rPr>
          <w:b w:val="0"/>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Heading2"/>
        <w:rPr>
          <w:b w:val="0"/>
          <w:vertAlign w:val="baseline"/>
        </w:rPr>
      </w:pPr>
      <w:r w:rsidDel="00000000" w:rsidR="00000000" w:rsidRPr="00000000">
        <w:rPr>
          <w:rtl w:val="0"/>
        </w:rPr>
      </w:r>
    </w:p>
    <w:p w:rsidR="00000000" w:rsidDel="00000000" w:rsidP="00000000" w:rsidRDefault="00000000" w:rsidRPr="00000000" w14:paraId="00000007">
      <w:pPr>
        <w:pStyle w:val="Heading2"/>
        <w:rPr>
          <w:b w:val="0"/>
          <w:vertAlign w:val="baseline"/>
        </w:rPr>
      </w:pPr>
      <w:r w:rsidDel="00000000" w:rsidR="00000000" w:rsidRPr="00000000">
        <w:rPr>
          <w:b w:val="1"/>
          <w:vertAlign w:val="baseline"/>
          <w:rtl w:val="0"/>
        </w:rPr>
        <w:t xml:space="preserve">Overview of events: Beyond Graduate School</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highlight w:val="yellow"/>
          <w:vertAlign w:val="baseline"/>
        </w:rPr>
      </w:pPr>
      <w:r w:rsidDel="00000000" w:rsidR="00000000" w:rsidRPr="00000000">
        <w:rPr>
          <w:b w:val="1"/>
          <w:highlight w:val="yellow"/>
          <w:rtl w:val="0"/>
        </w:rPr>
        <w:t xml:space="preserve">June 23 - 26 (2 - 2:30pm ET): </w:t>
      </w:r>
      <w:r w:rsidDel="00000000" w:rsidR="00000000" w:rsidRPr="00000000">
        <w:rPr>
          <w:highlight w:val="yellow"/>
          <w:rtl w:val="0"/>
        </w:rPr>
        <w:t xml:space="preserve">How Hiring Works in North America</w:t>
      </w:r>
      <w:r w:rsidDel="00000000" w:rsidR="00000000" w:rsidRPr="00000000">
        <w:rPr>
          <w:rtl w:val="0"/>
        </w:rPr>
      </w:r>
    </w:p>
    <w:p w:rsidR="00000000" w:rsidDel="00000000" w:rsidP="00000000" w:rsidRDefault="00000000" w:rsidRPr="00000000" w14:paraId="0000000A">
      <w:pPr>
        <w:rPr>
          <w:rFonts w:ascii="Calibri" w:cs="Calibri" w:eastAsia="Calibri" w:hAnsi="Calibri"/>
          <w:b w:val="0"/>
          <w:color w:val="2f5496"/>
          <w:sz w:val="26"/>
          <w:szCs w:val="26"/>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0B">
      <w:pPr>
        <w:pStyle w:val="Heading2"/>
        <w:rPr>
          <w:b w:val="0"/>
          <w:vertAlign w:val="baseline"/>
        </w:rPr>
      </w:pPr>
      <w:r w:rsidDel="00000000" w:rsidR="00000000" w:rsidRPr="00000000">
        <w:rPr>
          <w:b w:val="1"/>
          <w:vertAlign w:val="baseline"/>
          <w:rtl w:val="0"/>
        </w:rPr>
        <w:t xml:space="preserve">Event descriptions: Beyond Graduate School</w:t>
      </w:r>
      <w:r w:rsidDel="00000000" w:rsidR="00000000" w:rsidRPr="00000000">
        <w:rPr>
          <w:rtl w:val="0"/>
        </w:rPr>
      </w:r>
    </w:p>
    <w:p w:rsidR="00000000" w:rsidDel="00000000" w:rsidP="00000000" w:rsidRDefault="00000000" w:rsidRPr="00000000" w14:paraId="0000000C">
      <w:pPr>
        <w:spacing w:after="280" w:before="280" w:lineRule="auto"/>
        <w:rPr>
          <w:color w:val="000000"/>
          <w:vertAlign w:val="baseline"/>
        </w:rPr>
      </w:pPr>
      <w:r w:rsidDel="00000000" w:rsidR="00000000" w:rsidRPr="00000000">
        <w:rPr>
          <w:b w:val="1"/>
          <w:rtl w:val="0"/>
        </w:rPr>
        <w:t xml:space="preserve">June 23 - 26 (2 - 2:30pm ET): How Hiring Works in North America</w:t>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202020"/>
        </w:rPr>
      </w:pPr>
      <w:r w:rsidDel="00000000" w:rsidR="00000000" w:rsidRPr="00000000">
        <w:rPr>
          <w:color w:val="202020"/>
          <w:rtl w:val="0"/>
        </w:rPr>
        <w:t xml:space="preserve">Welcome to graduate school! Are you an incoming master’s student ready to start your program and plan for the upcoming year? Are you already thinking about internships and how to stand out in a competitive job market?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202020"/>
        </w:rPr>
      </w:pPr>
      <w:r w:rsidDel="00000000" w:rsidR="00000000" w:rsidRPr="00000000">
        <w:rPr>
          <w:color w:val="202020"/>
          <w:rtl w:val="0"/>
        </w:rPr>
        <w:t xml:space="preserve">If so, this boot camp series with Beyond Graduate School is for you.</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202020"/>
        </w:rPr>
      </w:pPr>
      <w:r w:rsidDel="00000000" w:rsidR="00000000" w:rsidRPr="00000000">
        <w:rPr>
          <w:color w:val="202020"/>
          <w:rtl w:val="0"/>
        </w:rPr>
        <w:t xml:space="preserve">“How Hiring Works in North America” is a virtual webinar series designed to </w:t>
      </w:r>
      <w:r w:rsidDel="00000000" w:rsidR="00000000" w:rsidRPr="00000000">
        <w:rPr>
          <w:b w:val="1"/>
          <w:color w:val="202020"/>
          <w:rtl w:val="0"/>
        </w:rPr>
        <w:t xml:space="preserve">help you prepare for internships and job applications during your master’s.</w:t>
      </w:r>
      <w:r w:rsidDel="00000000" w:rsidR="00000000" w:rsidRPr="00000000">
        <w:rPr>
          <w:color w:val="202020"/>
          <w:rtl w:val="0"/>
        </w:rPr>
        <w:t xml:space="preserve"> You will learn essential job search strategies, tools, and techniques so that you can identify and pursue career opportunities in North America.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202020"/>
        </w:rPr>
      </w:pPr>
      <w:r w:rsidDel="00000000" w:rsidR="00000000" w:rsidRPr="00000000">
        <w:rPr>
          <w:color w:val="202020"/>
          <w:rtl w:val="0"/>
        </w:rPr>
        <w:t xml:space="preserve">It can take 6 – 9 months to land a job or internship — now is the time to start preparing.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40" w:lineRule="auto"/>
        <w:rPr>
          <w:color w:val="202020"/>
        </w:rPr>
      </w:pPr>
      <w:r w:rsidDel="00000000" w:rsidR="00000000" w:rsidRPr="00000000">
        <w:rPr>
          <w:color w:val="202020"/>
          <w:rtl w:val="0"/>
        </w:rPr>
        <w:t xml:space="preserve">Join Beyond Graduate School for a week of webinars, each designed to show master’s students the components of a successful job search and how to stand out as a job candidate.</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Calibri" w:cs="Calibri" w:eastAsia="Calibri" w:hAnsi="Calibri"/>
          <w:sz w:val="24"/>
          <w:szCs w:val="24"/>
        </w:rPr>
      </w:pPr>
      <w:r w:rsidDel="00000000" w:rsidR="00000000" w:rsidRPr="00000000">
        <w:rPr>
          <w:color w:val="202020"/>
          <w:rtl w:val="0"/>
        </w:rPr>
        <w:t xml:space="preserve">WELCOME VIDEO: How Hiring Works in North America</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Calibri" w:cs="Calibri" w:eastAsia="Calibri" w:hAnsi="Calibri"/>
          <w:sz w:val="24"/>
          <w:szCs w:val="24"/>
        </w:rPr>
      </w:pPr>
      <w:r w:rsidDel="00000000" w:rsidR="00000000" w:rsidRPr="00000000">
        <w:rPr>
          <w:color w:val="202020"/>
          <w:rtl w:val="0"/>
        </w:rPr>
        <w:t xml:space="preserve">Monday, June 23: How to Find People to Network With</w:t>
      </w:r>
    </w:p>
    <w:p w:rsidR="00000000" w:rsidDel="00000000" w:rsidP="00000000" w:rsidRDefault="00000000" w:rsidRPr="00000000" w14:paraId="00000014">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Calibri" w:cs="Calibri" w:eastAsia="Calibri" w:hAnsi="Calibri"/>
          <w:sz w:val="24"/>
          <w:szCs w:val="24"/>
        </w:rPr>
      </w:pPr>
      <w:r w:rsidDel="00000000" w:rsidR="00000000" w:rsidRPr="00000000">
        <w:rPr>
          <w:color w:val="202020"/>
          <w:rtl w:val="0"/>
        </w:rPr>
        <w:t xml:space="preserve">Tuesday, June 24: Networking and Informational Interviews</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1380" w:hanging="360"/>
        <w:rPr>
          <w:rFonts w:ascii="Calibri" w:cs="Calibri" w:eastAsia="Calibri" w:hAnsi="Calibri"/>
          <w:sz w:val="24"/>
          <w:szCs w:val="24"/>
        </w:rPr>
      </w:pPr>
      <w:r w:rsidDel="00000000" w:rsidR="00000000" w:rsidRPr="00000000">
        <w:rPr>
          <w:color w:val="202020"/>
          <w:rtl w:val="0"/>
        </w:rPr>
        <w:t xml:space="preserve">Wednesday, June 25: How to Unlock the Hidden Job Market</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hd w:fill="ffffff" w:val="clear"/>
        <w:spacing w:after="340" w:lineRule="auto"/>
        <w:ind w:left="1380" w:hanging="360"/>
        <w:rPr>
          <w:rFonts w:ascii="Calibri" w:cs="Calibri" w:eastAsia="Calibri" w:hAnsi="Calibri"/>
          <w:sz w:val="24"/>
          <w:szCs w:val="24"/>
        </w:rPr>
      </w:pPr>
      <w:r w:rsidDel="00000000" w:rsidR="00000000" w:rsidRPr="00000000">
        <w:rPr>
          <w:color w:val="202020"/>
          <w:rtl w:val="0"/>
        </w:rPr>
        <w:t xml:space="preserve">Thursday, June 26: How to Stand Out As a Job Candidate</w:t>
      </w:r>
      <w:r w:rsidDel="00000000" w:rsidR="00000000" w:rsidRPr="00000000">
        <w:rPr>
          <w:rtl w:val="0"/>
        </w:rPr>
      </w:r>
    </w:p>
    <w:p w:rsidR="00000000" w:rsidDel="00000000" w:rsidP="00000000" w:rsidRDefault="00000000" w:rsidRPr="00000000" w14:paraId="00000017">
      <w:pPr>
        <w:spacing w:after="280" w:before="280" w:lineRule="auto"/>
        <w:rPr>
          <w:b w:val="1"/>
          <w:color w:val="000000"/>
        </w:rPr>
      </w:pPr>
      <w:r w:rsidDel="00000000" w:rsidR="00000000" w:rsidRPr="00000000">
        <w:rPr>
          <w:b w:val="1"/>
          <w:color w:val="000000"/>
          <w:vertAlign w:val="baseline"/>
          <w:rtl w:val="0"/>
        </w:rPr>
        <w:t xml:space="preserve">Register to attend: </w:t>
      </w:r>
      <w:hyperlink r:id="rId7">
        <w:r w:rsidDel="00000000" w:rsidR="00000000" w:rsidRPr="00000000">
          <w:rPr>
            <w:b w:val="1"/>
            <w:color w:val="1155cc"/>
            <w:u w:val="single"/>
            <w:vertAlign w:val="baseline"/>
            <w:rtl w:val="0"/>
          </w:rPr>
          <w:t xml:space="preserve">https://institutions.beyondgradschool.com/june-boot-camp/</w:t>
        </w:r>
      </w:hyperlink>
      <w:r w:rsidDel="00000000" w:rsidR="00000000" w:rsidRPr="00000000">
        <w:rPr>
          <w:rtl w:val="0"/>
        </w:rPr>
      </w:r>
    </w:p>
    <w:p w:rsidR="00000000" w:rsidDel="00000000" w:rsidP="00000000" w:rsidRDefault="00000000" w:rsidRPr="00000000" w14:paraId="00000018">
      <w:pPr>
        <w:spacing w:after="280" w:before="280" w:lineRule="auto"/>
        <w:rPr>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0"/>
          <w:color w:val="2f5496"/>
          <w:sz w:val="26"/>
          <w:szCs w:val="26"/>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Center for Graduate Career Success, Inc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4267200</wp:posOffset>
          </wp:positionH>
          <wp:positionV relativeFrom="paragraph">
            <wp:posOffset>-200024</wp:posOffset>
          </wp:positionV>
          <wp:extent cx="2095500" cy="5365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536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color w:val="202020"/>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before="240" w:line="1" w:lineRule="atLeast"/>
      <w:ind w:leftChars="-1" w:rightChars="0" w:firstLineChars="-1"/>
      <w:textDirection w:val="btLr"/>
      <w:textAlignment w:val="top"/>
      <w:outlineLvl w:val="0"/>
    </w:pPr>
    <w:rPr>
      <w:rFonts w:ascii="Calibri Light" w:cs="Times New Roman" w:eastAsia="Times New Roman" w:hAnsi="Calibri Light"/>
      <w:color w:val="2f5496"/>
      <w:w w:val="100"/>
      <w:kern w:val="2"/>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before="40" w:line="1" w:lineRule="atLeast"/>
      <w:ind w:leftChars="-1" w:rightChars="0" w:firstLineChars="-1"/>
      <w:textDirection w:val="btLr"/>
      <w:textAlignment w:val="top"/>
      <w:outlineLvl w:val="1"/>
    </w:pPr>
    <w:rPr>
      <w:rFonts w:ascii="Calibri Light" w:cs="Times New Roman" w:eastAsia="Times New Roman" w:hAnsi="Calibri Light"/>
      <w:color w:val="2f5496"/>
      <w:w w:val="100"/>
      <w:kern w:val="2"/>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PageNumber">
    <w:name w:val="Page Number"/>
    <w:basedOn w:val="DefaultParagraphFont"/>
    <w:next w:val="PageNumber"/>
    <w:autoRedefine w:val="0"/>
    <w:hidden w:val="0"/>
    <w:qFormat w:val="1"/>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kern w:val="2"/>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color w:val="2f5496"/>
      <w:w w:val="100"/>
      <w:position w:val="-1"/>
      <w:sz w:val="26"/>
      <w:szCs w:val="26"/>
      <w:effect w:val="none"/>
      <w:vertAlign w:val="baseline"/>
      <w:cs w:val="0"/>
      <w:em w:val="none"/>
      <w:lang/>
    </w:rPr>
  </w:style>
  <w:style w:type="character" w:styleId="Heading1Char">
    <w:name w:val="Heading 1 Char"/>
    <w:next w:val="Heading1Char"/>
    <w:autoRedefine w:val="0"/>
    <w:hidden w:val="0"/>
    <w:qFormat w:val="0"/>
    <w:rPr>
      <w:rFonts w:ascii="Calibri Light" w:cs="Times New Roman" w:eastAsia="Times New Roman" w:hAnsi="Calibri Light"/>
      <w:color w:val="2f5496"/>
      <w:w w:val="100"/>
      <w:position w:val="-1"/>
      <w:sz w:val="32"/>
      <w:szCs w:val="32"/>
      <w:effect w:val="none"/>
      <w:vertAlign w:val="baseline"/>
      <w:cs w:val="0"/>
      <w:em w:val="none"/>
      <w:lang/>
    </w:rPr>
  </w:style>
  <w:style w:type="paragraph" w:styleId="TOCHeading">
    <w:name w:val="TOC Heading"/>
    <w:basedOn w:val="Heading1"/>
    <w:next w:val="Normal"/>
    <w:autoRedefine w:val="0"/>
    <w:hidden w:val="0"/>
    <w:qFormat w:val="1"/>
    <w:pPr>
      <w:keepNext w:val="1"/>
      <w:keepLines w:val="1"/>
      <w:suppressAutoHyphens w:val="1"/>
      <w:spacing w:before="240" w:line="259" w:lineRule="auto"/>
      <w:ind w:leftChars="-1" w:rightChars="0" w:firstLineChars="-1"/>
      <w:textDirection w:val="btLr"/>
      <w:textAlignment w:val="top"/>
      <w:outlineLvl w:val="9"/>
    </w:pPr>
    <w:rPr>
      <w:rFonts w:ascii="Calibri Light" w:cs="Times New Roman" w:eastAsia="Times New Roman" w:hAnsi="Calibri Light"/>
      <w:color w:val="2f5496"/>
      <w:w w:val="100"/>
      <w:kern w:val="0"/>
      <w:position w:val="-1"/>
      <w:sz w:val="32"/>
      <w:szCs w:val="32"/>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40" w:leftChars="-1" w:rightChars="0" w:firstLineChars="-1"/>
      <w:textDirection w:val="btLr"/>
      <w:textAlignment w:val="top"/>
      <w:outlineLvl w:val="0"/>
    </w:pPr>
    <w:rPr>
      <w:w w:val="100"/>
      <w:kern w:val="2"/>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stitutions.beyondgradschool.com/june-boot-camp/"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cpLLESmFJKyiZhY+uttv8PP0sw==">CgMxLjAyCGguZ2pkZ3hzMgloLjMwajB6bGw4AHIhMTBQMm4tSEpiWkFFSHNVOFd2U195bFZZelEzZWdQQXNy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2025-01-08T16:38:00Z</dcterms:created>
  <dc:creator>Center for Graduate Career Success</dc:creator>
</cp:coreProperties>
</file>

<file path=docProps/custom.xml><?xml version="1.0" encoding="utf-8"?>
<Properties xmlns="http://schemas.openxmlformats.org/officeDocument/2006/custom-properties" xmlns:vt="http://schemas.openxmlformats.org/officeDocument/2006/docPropsVTypes"/>
</file>